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45BC" w:rsidRDefault="00AD273A" w:rsidP="00AD27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ПОРІВНЯЛЬНА ТАБЛИЦЯ</w:t>
      </w:r>
    </w:p>
    <w:p w:rsidR="00AD273A" w:rsidRDefault="00AD273A" w:rsidP="00AD2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проекту рішення «</w:t>
      </w:r>
      <w:r w:rsidRPr="00AD273A">
        <w:rPr>
          <w:rFonts w:ascii="Times New Roman" w:hAnsi="Times New Roman" w:cs="Times New Roman"/>
          <w:sz w:val="28"/>
          <w:szCs w:val="28"/>
        </w:rPr>
        <w:t>Про внесення змін до рішення обласної  ради від 20 грудня 2019 року № 1635 «Про затвердження Антикорупційної програми Закарпатської</w:t>
      </w:r>
      <w:r>
        <w:rPr>
          <w:rFonts w:ascii="Times New Roman" w:hAnsi="Times New Roman" w:cs="Times New Roman"/>
          <w:sz w:val="28"/>
          <w:szCs w:val="28"/>
        </w:rPr>
        <w:t xml:space="preserve"> обласної ради на 2020-2021 рік»</w:t>
      </w:r>
    </w:p>
    <w:p w:rsidR="00AD273A" w:rsidRDefault="00AD273A" w:rsidP="00AD2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64"/>
        <w:gridCol w:w="7564"/>
      </w:tblGrid>
      <w:tr w:rsidR="00AD273A" w:rsidTr="00AD273A">
        <w:tc>
          <w:tcPr>
            <w:tcW w:w="7564" w:type="dxa"/>
          </w:tcPr>
          <w:p w:rsidR="00AD273A" w:rsidRPr="00AD273A" w:rsidRDefault="00AD273A" w:rsidP="00AD2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73A">
              <w:rPr>
                <w:rFonts w:ascii="Times New Roman" w:hAnsi="Times New Roman" w:cs="Times New Roman"/>
                <w:b/>
                <w:sz w:val="28"/>
                <w:szCs w:val="28"/>
              </w:rPr>
              <w:t>Зміст чинного рішення</w:t>
            </w:r>
          </w:p>
        </w:tc>
        <w:tc>
          <w:tcPr>
            <w:tcW w:w="7564" w:type="dxa"/>
          </w:tcPr>
          <w:p w:rsidR="00AD273A" w:rsidRPr="00AD273A" w:rsidRDefault="00AD273A" w:rsidP="00AD273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273A">
              <w:rPr>
                <w:rFonts w:ascii="Times New Roman" w:hAnsi="Times New Roman" w:cs="Times New Roman"/>
                <w:b/>
                <w:sz w:val="28"/>
                <w:szCs w:val="28"/>
              </w:rPr>
              <w:t>Зміст запропонованого проекту рішення</w:t>
            </w:r>
          </w:p>
        </w:tc>
      </w:tr>
      <w:tr w:rsidR="00AD273A" w:rsidTr="005E78D4">
        <w:tc>
          <w:tcPr>
            <w:tcW w:w="15128" w:type="dxa"/>
            <w:gridSpan w:val="2"/>
          </w:tcPr>
          <w:p w:rsidR="00AD273A" w:rsidRPr="00AD273A" w:rsidRDefault="00AD273A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Абзац тринадцятий розділу </w:t>
            </w:r>
          </w:p>
          <w:p w:rsidR="00AD273A" w:rsidRDefault="00AD273A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b/>
                <w:sz w:val="24"/>
                <w:szCs w:val="24"/>
              </w:rPr>
              <w:t>«І. Засади загальної відомчої політики щодо запобігання та протидії корупції, заходи з їх реалізації, а також з виконання антикорупційної стратегії та державної антикорупційної програми»</w:t>
            </w:r>
          </w:p>
          <w:p w:rsidR="00AD273A" w:rsidRDefault="00AD273A" w:rsidP="00AD27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273A">
              <w:rPr>
                <w:rFonts w:ascii="Times New Roman" w:hAnsi="Times New Roman" w:cs="Times New Roman"/>
                <w:b/>
                <w:sz w:val="24"/>
                <w:szCs w:val="24"/>
              </w:rPr>
              <w:t>Антикорупційної програми Закарпатської обласної ради на 2020-2021 роки</w:t>
            </w:r>
          </w:p>
        </w:tc>
      </w:tr>
      <w:tr w:rsidR="00AD273A" w:rsidTr="00AD273A">
        <w:tc>
          <w:tcPr>
            <w:tcW w:w="7564" w:type="dxa"/>
          </w:tcPr>
          <w:p w:rsidR="00AD273A" w:rsidRPr="00AD273A" w:rsidRDefault="00AD273A" w:rsidP="00AD2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>- заходи щодо виявлення конфлікту інтересів та його врегулювання, контролю за дотриманням вимог законодавства щодо врегулювання конфлікту інтересів;</w:t>
            </w:r>
          </w:p>
        </w:tc>
        <w:tc>
          <w:tcPr>
            <w:tcW w:w="7564" w:type="dxa"/>
          </w:tcPr>
          <w:p w:rsidR="00AD273A" w:rsidRPr="00AD273A" w:rsidRDefault="00AD273A" w:rsidP="00AD2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 xml:space="preserve">- заходи щодо виявлення конфлікту інтересів та його врегулювання, контролю за дотриманням вимог законодавства щодо </w:t>
            </w:r>
            <w:r w:rsidRPr="00F23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запобігання та</w:t>
            </w: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 xml:space="preserve"> врегулювання конфлікту інтересів</w:t>
            </w:r>
            <w:r w:rsidR="00F231B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AD273A" w:rsidTr="004333BF">
        <w:tc>
          <w:tcPr>
            <w:tcW w:w="15128" w:type="dxa"/>
            <w:gridSpan w:val="2"/>
          </w:tcPr>
          <w:p w:rsidR="00AD273A" w:rsidRPr="00AD273A" w:rsidRDefault="00AD273A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Абзац</w:t>
            </w:r>
            <w:r w:rsidRPr="00AD27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11 розділу «V. Процедура щодо моніторингу, оцінки виконання та періодичного перегляду антикорупційної програми» Антикорупційної програми Закарпатської обласної ради на 2020-2021 роки</w:t>
            </w:r>
          </w:p>
        </w:tc>
      </w:tr>
      <w:tr w:rsidR="00AD273A" w:rsidTr="00AD273A">
        <w:tc>
          <w:tcPr>
            <w:tcW w:w="7564" w:type="dxa"/>
          </w:tcPr>
          <w:p w:rsidR="00AD273A" w:rsidRPr="00AD273A" w:rsidRDefault="00AD273A" w:rsidP="00AD2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>Антикорупційна програма переглядається у разі виявлення нових корупційних ризиків, внесення змін до законодавства (зокрема антикорупційного), встановлення недостатньої ефективності окремих заходів програми, надання пропозицій Національним агентством з питань запобігання корупції.</w:t>
            </w:r>
          </w:p>
        </w:tc>
        <w:tc>
          <w:tcPr>
            <w:tcW w:w="7564" w:type="dxa"/>
          </w:tcPr>
          <w:p w:rsidR="00AD273A" w:rsidRPr="00AD273A" w:rsidRDefault="00AD273A" w:rsidP="00AD27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 xml:space="preserve">Антикорупційна програма переглядається у разі виявлення нових корупційних ризиків, внесення змін до законодавства (зокрема антикорупційного), встановлення недостатньої ефективності окремих заходів програми, </w:t>
            </w:r>
            <w:r w:rsidRPr="00F231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 результатами моніторингу виконання Антикорупційної програми Закарпатської обласної ради за 2020 рік</w:t>
            </w:r>
            <w:r w:rsidRPr="00AD273A">
              <w:rPr>
                <w:rFonts w:ascii="Times New Roman" w:hAnsi="Times New Roman" w:cs="Times New Roman"/>
                <w:sz w:val="24"/>
                <w:szCs w:val="24"/>
              </w:rPr>
              <w:t>, надання пропозицій Національним агентством з питань запобігання корупції</w:t>
            </w:r>
            <w:r w:rsidR="00F231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231BC" w:rsidTr="000E28DB">
        <w:tc>
          <w:tcPr>
            <w:tcW w:w="15128" w:type="dxa"/>
            <w:gridSpan w:val="2"/>
          </w:tcPr>
          <w:p w:rsidR="00F231BC" w:rsidRDefault="00F231BC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Додаток</w:t>
            </w:r>
            <w:r w:rsidRPr="00F231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Звіту за результатами оцінки корупційних ризиків у діяльності Закарпатської обласної ради </w:t>
            </w:r>
          </w:p>
          <w:p w:rsidR="00F231BC" w:rsidRDefault="00F231BC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b/>
                <w:sz w:val="24"/>
                <w:szCs w:val="24"/>
              </w:rPr>
              <w:t>«Таблиця оцінених корупційних ризиків та заходів щодо їх усунення»</w:t>
            </w:r>
          </w:p>
          <w:p w:rsidR="00F231BC" w:rsidRPr="00F231BC" w:rsidRDefault="00F231BC" w:rsidP="00F231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(графа «Строк виконання заходів щодо усунення корупційного </w:t>
            </w:r>
            <w:r w:rsidRPr="00F231BC">
              <w:rPr>
                <w:rFonts w:ascii="Times New Roman" w:hAnsi="Times New Roman" w:cs="Times New Roman"/>
                <w:b/>
                <w:sz w:val="24"/>
                <w:szCs w:val="24"/>
              </w:rPr>
              <w:t>ризику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»)</w:t>
            </w:r>
          </w:p>
        </w:tc>
      </w:tr>
      <w:tr w:rsidR="00AD273A" w:rsidTr="00AD273A">
        <w:tc>
          <w:tcPr>
            <w:tcW w:w="7564" w:type="dxa"/>
          </w:tcPr>
          <w:p w:rsidR="00AD273A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Протягом дії програми</w:t>
            </w:r>
          </w:p>
        </w:tc>
        <w:tc>
          <w:tcPr>
            <w:tcW w:w="7564" w:type="dxa"/>
          </w:tcPr>
          <w:p w:rsidR="00AD273A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AD273A" w:rsidTr="00AD273A">
        <w:tc>
          <w:tcPr>
            <w:tcW w:w="7564" w:type="dxa"/>
          </w:tcPr>
          <w:p w:rsidR="00AD273A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проведення конкурсу чи прийняття особи на посаду без проведення конкурсу, у визначених законом випадках</w:t>
            </w:r>
          </w:p>
        </w:tc>
        <w:tc>
          <w:tcPr>
            <w:tcW w:w="7564" w:type="dxa"/>
          </w:tcPr>
          <w:p w:rsidR="00AD273A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проведення конкурсу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Перед проведенням конкурсу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призначення нових працівників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Перед звільненням відповідальних працівників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оформлення довіреностей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судових процесів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Під час проведення процедур закупівлі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Перед початком засідання тендерного комітету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AD273A"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Під час підготовки тендерної документації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>Постійно</w:t>
            </w:r>
          </w:p>
        </w:tc>
      </w:tr>
      <w:tr w:rsidR="00F231BC" w:rsidTr="00D4738D">
        <w:tc>
          <w:tcPr>
            <w:tcW w:w="15128" w:type="dxa"/>
            <w:gridSpan w:val="2"/>
          </w:tcPr>
          <w:p w:rsidR="00F231BC" w:rsidRDefault="00F231BC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b/>
                <w:sz w:val="24"/>
                <w:szCs w:val="24"/>
              </w:rPr>
              <w:t>Пункт тринадцятий «Таблиці оцінених корупційних ризиків та заходів щодо їх усунення»</w:t>
            </w:r>
          </w:p>
          <w:p w:rsidR="008E32AE" w:rsidRPr="00F231BC" w:rsidRDefault="008E32AE" w:rsidP="00AD27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(графа «Корупційний ризик»)</w:t>
            </w:r>
          </w:p>
        </w:tc>
      </w:tr>
      <w:tr w:rsidR="00F231BC" w:rsidTr="00AD273A">
        <w:tc>
          <w:tcPr>
            <w:tcW w:w="7564" w:type="dxa"/>
          </w:tcPr>
          <w:p w:rsidR="00F231BC" w:rsidRPr="008E32AE" w:rsidRDefault="008E32AE" w:rsidP="008E3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контро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лю за дотриманням законодавства щодо конфлікту інтересів в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діяльності керівників комунальних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підприємств, установ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та організацій,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засновником яких є обласна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рада</w:t>
            </w:r>
          </w:p>
        </w:tc>
        <w:tc>
          <w:tcPr>
            <w:tcW w:w="7564" w:type="dxa"/>
          </w:tcPr>
          <w:p w:rsidR="00F231BC" w:rsidRPr="00F231BC" w:rsidRDefault="00F231BC" w:rsidP="00F231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31BC">
              <w:rPr>
                <w:rFonts w:ascii="Times New Roman" w:hAnsi="Times New Roman" w:cs="Times New Roman"/>
                <w:sz w:val="24"/>
                <w:szCs w:val="24"/>
              </w:rPr>
              <w:t xml:space="preserve">Відсутність контролю за дотриманням законодавства щодо конфлікту інтересів у діяльності керівників комунальних підприємств, установ та організацій, </w:t>
            </w:r>
            <w:r w:rsidRPr="008E3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безпосереднє управління якими здійснює обласна рада</w:t>
            </w:r>
          </w:p>
        </w:tc>
      </w:tr>
      <w:tr w:rsidR="008E32AE" w:rsidTr="00B2607A">
        <w:tc>
          <w:tcPr>
            <w:tcW w:w="15128" w:type="dxa"/>
            <w:gridSpan w:val="2"/>
          </w:tcPr>
          <w:p w:rsidR="008E32AE" w:rsidRPr="008E32AE" w:rsidRDefault="008E32AE" w:rsidP="008E3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2AE">
              <w:rPr>
                <w:rFonts w:ascii="Times New Roman" w:hAnsi="Times New Roman" w:cs="Times New Roman"/>
                <w:b/>
                <w:sz w:val="24"/>
                <w:szCs w:val="24"/>
              </w:rPr>
              <w:t>Пункт п'ятнадцятий  «Таблиці оцінених корупційних ризиків та заходів щодо їх усунення»</w:t>
            </w:r>
          </w:p>
          <w:p w:rsidR="008E32AE" w:rsidRPr="008E32AE" w:rsidRDefault="008E32AE" w:rsidP="008E32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2AE">
              <w:rPr>
                <w:rFonts w:ascii="Times New Roman" w:hAnsi="Times New Roman" w:cs="Times New Roman"/>
                <w:b/>
                <w:sz w:val="24"/>
                <w:szCs w:val="24"/>
              </w:rPr>
              <w:t>(графа «Корупційний ризик»)</w:t>
            </w:r>
          </w:p>
        </w:tc>
      </w:tr>
      <w:tr w:rsidR="00F231BC" w:rsidTr="00AD273A">
        <w:tc>
          <w:tcPr>
            <w:tcW w:w="7564" w:type="dxa"/>
          </w:tcPr>
          <w:p w:rsidR="00F231BC" w:rsidRPr="008E32AE" w:rsidRDefault="008E32AE" w:rsidP="008E3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Можливість надання членами тендерного 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комітету переваги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 певному постачальнику товарів, робіт, послуг під час здійснення допорогових </w:t>
            </w:r>
            <w:proofErr w:type="spellStart"/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  <w:tc>
          <w:tcPr>
            <w:tcW w:w="7564" w:type="dxa"/>
          </w:tcPr>
          <w:p w:rsidR="00F231BC" w:rsidRPr="008E32AE" w:rsidRDefault="008E32AE" w:rsidP="008E32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Можливість надання членами тендерного комітету переваги певному постачальнику товарів, робіт, послуг </w:t>
            </w:r>
            <w:r w:rsidRPr="008E32A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 здійсненні</w:t>
            </w:r>
            <w:r w:rsidRPr="008E32AE">
              <w:rPr>
                <w:rFonts w:ascii="Times New Roman" w:hAnsi="Times New Roman" w:cs="Times New Roman"/>
                <w:sz w:val="24"/>
                <w:szCs w:val="24"/>
              </w:rPr>
              <w:t xml:space="preserve"> допорогових </w:t>
            </w:r>
            <w:proofErr w:type="spellStart"/>
            <w:r w:rsidRPr="008E32AE">
              <w:rPr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</w:tc>
      </w:tr>
    </w:tbl>
    <w:p w:rsidR="00AD273A" w:rsidRDefault="00AD273A" w:rsidP="00AD27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E32AE" w:rsidRDefault="008E32AE" w:rsidP="00E907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90710" w:rsidRDefault="00E90710" w:rsidP="00E907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Уповноважена особа з питань </w:t>
      </w:r>
      <w:r w:rsidRPr="00E90710">
        <w:rPr>
          <w:rFonts w:ascii="Times New Roman" w:hAnsi="Times New Roman" w:cs="Times New Roman"/>
          <w:b/>
          <w:sz w:val="28"/>
          <w:szCs w:val="28"/>
        </w:rPr>
        <w:t xml:space="preserve">запобігання </w:t>
      </w:r>
    </w:p>
    <w:p w:rsidR="00E90710" w:rsidRPr="00E90710" w:rsidRDefault="00E90710" w:rsidP="00E9071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 виявлення корупції </w:t>
      </w:r>
      <w:r w:rsidRPr="00E90710">
        <w:rPr>
          <w:rFonts w:ascii="Times New Roman" w:hAnsi="Times New Roman" w:cs="Times New Roman"/>
          <w:b/>
          <w:sz w:val="28"/>
          <w:szCs w:val="28"/>
        </w:rPr>
        <w:t xml:space="preserve">в Закарпатській обласній раді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bookmarkStart w:id="0" w:name="_GoBack"/>
      <w:bookmarkEnd w:id="0"/>
      <w:r w:rsidRPr="00E90710">
        <w:rPr>
          <w:rFonts w:ascii="Times New Roman" w:hAnsi="Times New Roman" w:cs="Times New Roman"/>
          <w:b/>
          <w:sz w:val="28"/>
          <w:szCs w:val="28"/>
        </w:rPr>
        <w:t xml:space="preserve"> Марина ГУШНЯНСЬКА</w:t>
      </w:r>
    </w:p>
    <w:sectPr w:rsidR="00E90710" w:rsidRPr="00E90710" w:rsidSect="00CB0419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68E"/>
    <w:rsid w:val="00080D87"/>
    <w:rsid w:val="008E32AE"/>
    <w:rsid w:val="00AD273A"/>
    <w:rsid w:val="00CB0419"/>
    <w:rsid w:val="00D04A44"/>
    <w:rsid w:val="00D4268E"/>
    <w:rsid w:val="00E90710"/>
    <w:rsid w:val="00F23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AF437"/>
  <w15:chartTrackingRefBased/>
  <w15:docId w15:val="{F640D99F-3BE5-4973-93E1-A8B5D223A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7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2295</Words>
  <Characters>1309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HushnyanskaM</dc:creator>
  <cp:keywords/>
  <dc:description/>
  <cp:lastModifiedBy>HushnyanskaM</cp:lastModifiedBy>
  <cp:revision>15</cp:revision>
  <dcterms:created xsi:type="dcterms:W3CDTF">2020-09-16T09:18:00Z</dcterms:created>
  <dcterms:modified xsi:type="dcterms:W3CDTF">2020-09-16T10:36:00Z</dcterms:modified>
</cp:coreProperties>
</file>